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2.0 -->
  <w:body>
    <w:p w:rsidR="003856B6" w:rsidP="003856B6" w14:paraId="06163D3F" w14:textId="144AA324">
      <w:r>
        <w:rPr>
          <w:noProof/>
          <w:lang w:eastAsia="nl-BE"/>
        </w:rPr>
        <w:drawing>
          <wp:inline distT="0" distB="0" distL="0" distR="0">
            <wp:extent cx="1188000" cy="418747"/>
            <wp:effectExtent l="0" t="0" r="0" b="63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inze_Het land van Nevele-POS-zonder wit.jpg"/>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a:xfrm>
                      <a:off x="0" y="0"/>
                      <a:ext cx="1188000" cy="418747"/>
                    </a:xfrm>
                    <a:prstGeom prst="rect">
                      <a:avLst/>
                    </a:prstGeom>
                  </pic:spPr>
                </pic:pic>
              </a:graphicData>
            </a:graphic>
          </wp:inline>
        </w:drawing>
      </w:r>
    </w:p>
    <w:p w:rsidR="003856B6" w:rsidP="003856B6" w14:paraId="1E384FB0" w14:textId="77777777">
      <w:pPr>
        <w:rPr>
          <w:szCs w:val="20"/>
        </w:rPr>
      </w:pPr>
    </w:p>
    <w:p w:rsidR="003856B6" w:rsidRPr="001E7636" w:rsidP="003856B6" w14:paraId="7155D672" w14:textId="6283C465">
      <w:pPr>
        <w:pStyle w:val="Heading1"/>
        <w:rPr>
          <w:rFonts w:ascii="Poppins" w:hAnsi="Poppins" w:cs="Poppins"/>
          <w:sz w:val="24"/>
          <w:szCs w:val="24"/>
        </w:rPr>
      </w:pPr>
      <w:r>
        <w:rPr>
          <w:rFonts w:ascii="Poppins" w:hAnsi="Poppins" w:cs="Poppins"/>
          <w:sz w:val="24"/>
          <w:szCs w:val="24"/>
        </w:rPr>
        <w:t>Besluit burgemeester</w:t>
      </w:r>
    </w:p>
    <w:p w:rsidR="003856B6" w:rsidRPr="001E7636" w:rsidP="003856B6" w14:paraId="0510C682" w14:textId="663FD584">
      <w:pPr>
        <w:pStyle w:val="Heading1"/>
        <w:rPr>
          <w:rFonts w:ascii="Poppins" w:hAnsi="Poppins" w:cs="Poppins"/>
          <w:sz w:val="24"/>
          <w:szCs w:val="24"/>
        </w:rPr>
      </w:pPr>
      <w:r>
        <w:rPr>
          <w:rFonts w:ascii="Poppins" w:hAnsi="Poppins" w:cs="Poppins"/>
          <w:sz w:val="24"/>
          <w:szCs w:val="24"/>
        </w:rPr>
        <w:t xml:space="preserve">Uittreksel uit het verslag </w:t>
      </w:r>
      <w:r w:rsidRPr="001E7636">
        <w:rPr>
          <w:rFonts w:ascii="Poppins" w:hAnsi="Poppins" w:cs="Poppins"/>
          <w:sz w:val="24"/>
          <w:szCs w:val="24"/>
        </w:rPr>
        <w:t xml:space="preserve">van de vergadering van </w:t>
      </w:r>
      <w:r>
        <w:rPr>
          <w:rFonts w:ascii="Poppins" w:hAnsi="Poppins" w:cs="Poppins"/>
          <w:noProof/>
          <w:sz w:val="24"/>
          <w:szCs w:val="24"/>
        </w:rPr>
        <w:t>28 juli 2026</w:t>
      </w:r>
    </w:p>
    <w:p w:rsidR="003856B6" w:rsidP="003856B6" w14:paraId="6F9C1CB3" w14:textId="77777777">
      <w:pPr>
        <w:rPr>
          <w:szCs w:val="20"/>
        </w:rPr>
      </w:pPr>
    </w:p>
    <w:p w:rsidR="003856B6" w:rsidRPr="00E91353" w:rsidP="003856B6" w14:paraId="5305F710" w14:textId="57B14848">
      <w:pPr>
        <w:rPr>
          <w:b/>
          <w:szCs w:val="20"/>
        </w:rPr>
      </w:pPr>
      <w:r>
        <w:rPr>
          <w:b/>
          <w:szCs w:val="20"/>
        </w:rPr>
        <w:t>Zijn aanwezig:</w:t>
      </w:r>
      <w:r>
        <w:rPr>
          <w:b/>
          <w:szCs w:val="20"/>
        </w:rPr>
        <w:br/>
      </w:r>
      <w:r>
        <w:rPr>
          <w:noProof/>
        </w:rPr>
        <w:t>Rutger De Reu, burgemeester</w:t>
      </w:r>
    </w:p>
    <w:p w:rsidP="003856B6">
      <w:pPr>
        <w:rPr>
          <w:noProof/>
        </w:rPr>
      </w:pPr>
      <w:r>
        <w:rPr>
          <w:noProof/>
        </w:rPr>
        <w:t>Joke Mertens, adjunct algemeen directeur</w:t>
      </w:r>
    </w:p>
    <w:p w:rsidR="004D5E1F" w:rsidP="003856B6" w14:paraId="3B60FD6F" w14:textId="77777777">
      <w:pPr>
        <w:rPr>
          <w:b/>
          <w:szCs w:val="20"/>
        </w:rPr>
      </w:pPr>
    </w:p>
    <w:p w:rsidR="0024441C" w:rsidRPr="00785C96" w:rsidP="00FC3E79" w14:paraId="5029C490" w14:textId="49227646">
      <w:pPr>
        <w:pStyle w:val="AgendapuntTitel"/>
        <w:rPr>
          <w:rFonts w:ascii="Poppins" w:hAnsi="Poppins" w:cs="Poppins"/>
          <w:sz w:val="24"/>
          <w:szCs w:val="24"/>
        </w:rPr>
      </w:pPr>
      <w:bookmarkStart w:id="0" w:name="_Toc531333211"/>
      <w:r w:rsidRPr="00785C96" w:rsidR="00160002">
        <w:rPr>
          <w:rFonts w:ascii="Poppins" w:hAnsi="Poppins" w:cs="Poppins"/>
          <w:noProof/>
          <w:sz w:val="24"/>
          <w:szCs w:val="24"/>
        </w:rPr>
        <w:t>Besluit burgemeester tot het instellen van een tijdelijk recreatieverbod ter hoogte van Surfput Florizoone, Oudenaardsesteenweg 225, 9800 Deinze wegens de aanwezigheid van blauwalgen.</w:t>
      </w:r>
      <w:bookmarkEnd w:id="0"/>
    </w:p>
    <w:p w:rsidR="00160002" w:rsidRPr="00FC3E79" w:rsidP="00160002" w14:paraId="6D6699FB" w14:textId="5B62898B">
      <w:pPr>
        <w:pStyle w:val="Tekstvaklabel"/>
      </w:pPr>
      <w:r>
        <w:rPr>
          <w:noProof/>
        </w:rPr>
        <w:t>Regelgeving</w:t>
      </w:r>
    </w:p>
    <w:p>
      <w:pPr>
        <w:rPr>
          <w:noProof/>
        </w:rPr>
      </w:pPr>
      <w:r>
        <w:rPr>
          <w:noProof/>
        </w:rPr>
        <w:t>Het decreet van 22 december 2017 over het lokaal bestuur, artikelen 56 over de bevoegdheden van het college van burgemeester en schepenen.</w:t>
      </w:r>
    </w:p>
    <w:p>
      <w:pPr>
        <w:rPr>
          <w:noProof/>
        </w:rPr>
      </w:pPr>
      <w:r>
        <w:rPr>
          <w:noProof/>
        </w:rPr>
        <w:t>Het bestuursdecreet van 7 december 2018.</w:t>
      </w:r>
    </w:p>
    <w:p w:rsidR="00160002" w:rsidP="003856B6" w14:paraId="142E31F0" w14:textId="18B1F168">
      <w:pPr>
        <w:pStyle w:val="Tekstvaklabel"/>
        <w:rPr>
          <w:noProof/>
        </w:rPr>
      </w:pPr>
      <w:r w:rsidRPr="003856B6">
        <w:t>Bijlage</w:t>
      </w:r>
    </w:p>
    <w:p w:rsidRPr="003856B6">
      <w:r w:rsidRPr="003856B6">
        <w:t>20260728 e-mail met advies Agentschap Zorg &amp; Gezondheid na vaststelling blauwalgen</w:t>
      </w:r>
    </w:p>
    <w:p w:rsidRPr="003856B6">
      <w:r w:rsidRPr="003856B6">
        <w:t>20260728 VMM verslag inzake vaststelling van blauwalgen</w:t>
      </w:r>
    </w:p>
    <w:p w:rsidR="00160002" w:rsidRPr="00FC3E79" w:rsidP="00160002" w14:paraId="51B88A83" w14:textId="220E22B3">
      <w:pPr>
        <w:pStyle w:val="Tekstvaklabel"/>
      </w:pPr>
      <w:r>
        <w:rPr>
          <w:noProof/>
        </w:rPr>
        <w:t>Motivering</w:t>
      </w:r>
    </w:p>
    <w:p>
      <w:pPr>
        <w:rPr>
          <w:noProof/>
        </w:rPr>
      </w:pPr>
      <w:r>
        <w:rPr>
          <w:noProof/>
        </w:rPr>
        <w:t>Op 28 juli 2026 meldde het Departement Zorg dat bij visuele controle, chlorofyl-a meting en microscopisch onderzoek van de recreatiezone Surfput Florizoone, blauwalgen werden vastgesteld door de VMM.</w:t>
      </w:r>
    </w:p>
    <w:p>
      <w:pPr>
        <w:rPr>
          <w:noProof/>
        </w:rPr>
      </w:pPr>
      <w:r>
        <w:rPr>
          <w:noProof/>
        </w:rPr>
        <w:t xml:space="preserve">Blauwalgen of cyanobacteriën krijgen meestal pas aandacht als ze bloeien en een drijflaag vormen. Niet alle blauwalgen zijn </w:t>
      </w:r>
      <w:r>
        <w:rPr>
          <w:noProof/>
        </w:rPr>
        <w:t>toxisch</w:t>
      </w:r>
      <w:r>
        <w:rPr>
          <w:noProof/>
        </w:rPr>
        <w:t>, maar het overgrote deel is dat wel. Voor bloei moeten een aantal factoren aanwezig zijn:</w:t>
      </w:r>
    </w:p>
    <w:p>
      <w:pPr>
        <w:numPr>
          <w:ilvl w:val="0"/>
          <w:numId w:val="14"/>
        </w:numPr>
        <w:ind w:left="720" w:hanging="360"/>
        <w:jc w:val="left"/>
        <w:rPr>
          <w:noProof/>
        </w:rPr>
      </w:pPr>
      <w:r>
        <w:rPr>
          <w:noProof/>
        </w:rPr>
        <w:t>een (te) hoog gehalte aan voedingsstoffen (nutriënten) in het water</w:t>
      </w:r>
    </w:p>
    <w:p>
      <w:pPr>
        <w:numPr>
          <w:ilvl w:val="0"/>
          <w:numId w:val="14"/>
        </w:numPr>
        <w:ind w:left="720" w:hanging="360"/>
        <w:jc w:val="left"/>
        <w:rPr>
          <w:noProof/>
        </w:rPr>
      </w:pPr>
      <w:r>
        <w:rPr>
          <w:noProof/>
        </w:rPr>
        <w:t>een hoge watertemperatuur</w:t>
      </w:r>
    </w:p>
    <w:p>
      <w:pPr>
        <w:numPr>
          <w:ilvl w:val="0"/>
          <w:numId w:val="14"/>
        </w:numPr>
        <w:ind w:left="720" w:hanging="360"/>
        <w:jc w:val="left"/>
        <w:rPr>
          <w:noProof/>
        </w:rPr>
      </w:pPr>
      <w:r>
        <w:rPr>
          <w:noProof/>
        </w:rPr>
        <w:t>een gebrek aan stroming waardoor de bacteriën lange tijd ter plaatse blijven</w:t>
      </w:r>
    </w:p>
    <w:p>
      <w:pPr>
        <w:rPr>
          <w:noProof/>
        </w:rPr>
      </w:pPr>
      <w:r>
        <w:rPr>
          <w:noProof/>
        </w:rPr>
        <w:t>Daarom komen de bloeien vooral ’s zomers voor in stilstaand of traag stromend water.</w:t>
      </w:r>
    </w:p>
    <w:p>
      <w:pPr>
        <w:rPr>
          <w:noProof/>
        </w:rPr>
      </w:pPr>
      <w:r>
        <w:rPr>
          <w:noProof/>
        </w:rPr>
        <w:t xml:space="preserve">Drijvend aan het wateroppervlak vormt blauwalgenbloei een blauwgroene, soms roodbruine, olieachtige laag op het water. </w:t>
      </w:r>
      <w:r>
        <w:rPr>
          <w:noProof/>
        </w:rPr>
        <w:t>Als de olieachtige laag op het water dikker wordt en het wier dichter op elkaar drijft, sterven de blauwwieren af en komen er giftige stoffen vrij die schadelijk kunnen zijn voor mens en dier:</w:t>
      </w:r>
    </w:p>
    <w:p>
      <w:pPr>
        <w:numPr>
          <w:ilvl w:val="0"/>
          <w:numId w:val="15"/>
        </w:numPr>
        <w:ind w:left="720" w:hanging="360"/>
        <w:jc w:val="left"/>
        <w:rPr>
          <w:noProof/>
        </w:rPr>
      </w:pPr>
      <w:r>
        <w:rPr>
          <w:noProof/>
        </w:rPr>
        <w:t>Via de mond, via de huid en bij inademing kunnen er bijhorende gezondheidsklachten ontstaan zoals diarree en braken, irritatie van de ogen, oren en huid en hoofdpijn, luchtwegklachten, allergische reacties en astma.</w:t>
      </w:r>
    </w:p>
    <w:p>
      <w:pPr>
        <w:numPr>
          <w:ilvl w:val="0"/>
          <w:numId w:val="15"/>
        </w:numPr>
        <w:ind w:left="720" w:hanging="360"/>
        <w:jc w:val="left"/>
        <w:rPr>
          <w:noProof/>
        </w:rPr>
      </w:pPr>
      <w:r>
        <w:rPr>
          <w:noProof/>
        </w:rPr>
        <w:t>Toxines die aanwezig zijn in kleine waterdruppeltjes, kunnen ook via de luchtwegen opgenomen worden. Hierdoor lopen niet alleen zwemmers maar ook hengelaars en beoefenaars van sporten op of aan het water een potentieel risico. Ook honden lopen risico omdat zij met open muil zwemmen.</w:t>
      </w:r>
    </w:p>
    <w:p>
      <w:pPr>
        <w:numPr>
          <w:ilvl w:val="0"/>
          <w:numId w:val="15"/>
        </w:numPr>
        <w:ind w:left="720" w:hanging="360"/>
        <w:jc w:val="left"/>
        <w:rPr>
          <w:noProof/>
        </w:rPr>
      </w:pPr>
      <w:r>
        <w:rPr>
          <w:noProof/>
        </w:rPr>
        <w:t>Drijflagen van blauwalgen zien er vaak ook vies uit en kunnen ernstige geurhinder veroorzaken.</w:t>
      </w:r>
    </w:p>
    <w:p>
      <w:pPr>
        <w:rPr>
          <w:noProof/>
        </w:rPr>
      </w:pPr>
      <w:r>
        <w:rPr>
          <w:noProof/>
        </w:rPr>
        <w:t>Omdat de bloei in de recreatiezone ligt en er ernstige gezondheidsrisico's zijn bij contact of bij inname van cyanobacteriën of hun toxines, adviseert het Departement Zorg om de activiteiten langeafstandszwemmen, surfen, duiken en waterskiën te verbieden. Andere activiteiten waarbij waterrecreanten in contact kunnen komen met de cyanobacteriën of hun toxines (o.a. bootje varen, roeien, zeilen, pedalo, wake-boarden, tubing, bootvissen, kajakken, ...) worden door het Departement Zorg ontraden.</w:t>
      </w:r>
    </w:p>
    <w:p>
      <w:pPr>
        <w:rPr>
          <w:noProof/>
        </w:rPr>
      </w:pPr>
      <w:r>
        <w:rPr>
          <w:noProof/>
        </w:rPr>
        <w:t>Volgens de risico-inschatting blauwalgen recreatie van de Vlaamse Waterweg en Departement Zorg, worden volgende activiteiten verboden:</w:t>
      </w:r>
    </w:p>
    <w:p>
      <w:pPr>
        <w:numPr>
          <w:ilvl w:val="0"/>
          <w:numId w:val="16"/>
        </w:numPr>
        <w:ind w:left="720" w:hanging="360"/>
        <w:jc w:val="left"/>
        <w:rPr>
          <w:noProof/>
        </w:rPr>
      </w:pPr>
      <w:r>
        <w:rPr>
          <w:noProof/>
        </w:rPr>
        <w:t>Drijvend springkasteel/hindernissenparcours</w:t>
      </w:r>
    </w:p>
    <w:p>
      <w:pPr>
        <w:numPr>
          <w:ilvl w:val="0"/>
          <w:numId w:val="16"/>
        </w:numPr>
        <w:ind w:left="720" w:hanging="360"/>
        <w:jc w:val="left"/>
        <w:rPr>
          <w:noProof/>
        </w:rPr>
      </w:pPr>
      <w:r>
        <w:rPr>
          <w:noProof/>
        </w:rPr>
        <w:t>Speel- of beluchtingssfontein</w:t>
      </w:r>
    </w:p>
    <w:p>
      <w:pPr>
        <w:numPr>
          <w:ilvl w:val="0"/>
          <w:numId w:val="16"/>
        </w:numPr>
        <w:ind w:left="720" w:hanging="360"/>
        <w:jc w:val="left"/>
        <w:rPr>
          <w:noProof/>
        </w:rPr>
      </w:pPr>
      <w:r>
        <w:rPr>
          <w:noProof/>
        </w:rPr>
        <w:t>Waadpak en/of bellyboat vissen</w:t>
      </w:r>
    </w:p>
    <w:p>
      <w:pPr>
        <w:numPr>
          <w:ilvl w:val="0"/>
          <w:numId w:val="16"/>
        </w:numPr>
        <w:ind w:left="720" w:hanging="360"/>
        <w:jc w:val="left"/>
        <w:rPr>
          <w:noProof/>
        </w:rPr>
      </w:pPr>
      <w:r>
        <w:rPr>
          <w:noProof/>
        </w:rPr>
        <w:t>Jetski</w:t>
      </w:r>
    </w:p>
    <w:p>
      <w:pPr>
        <w:numPr>
          <w:ilvl w:val="0"/>
          <w:numId w:val="16"/>
        </w:numPr>
        <w:ind w:left="720" w:hanging="360"/>
        <w:jc w:val="left"/>
        <w:rPr>
          <w:noProof/>
        </w:rPr>
      </w:pPr>
      <w:r>
        <w:rPr>
          <w:noProof/>
        </w:rPr>
        <w:t>Windsurfen</w:t>
      </w:r>
    </w:p>
    <w:p>
      <w:pPr>
        <w:numPr>
          <w:ilvl w:val="0"/>
          <w:numId w:val="16"/>
        </w:numPr>
        <w:ind w:left="720" w:hanging="360"/>
        <w:jc w:val="left"/>
        <w:rPr>
          <w:noProof/>
        </w:rPr>
      </w:pPr>
      <w:r>
        <w:rPr>
          <w:noProof/>
        </w:rPr>
        <w:t>Waterski, tubing, wakeboarden</w:t>
      </w:r>
    </w:p>
    <w:p>
      <w:pPr>
        <w:numPr>
          <w:ilvl w:val="0"/>
          <w:numId w:val="16"/>
        </w:numPr>
        <w:ind w:left="720" w:hanging="360"/>
        <w:jc w:val="left"/>
        <w:rPr>
          <w:noProof/>
        </w:rPr>
      </w:pPr>
      <w:r>
        <w:rPr>
          <w:noProof/>
        </w:rPr>
        <w:t>Duiken</w:t>
      </w:r>
    </w:p>
    <w:p>
      <w:pPr>
        <w:numPr>
          <w:ilvl w:val="0"/>
          <w:numId w:val="16"/>
        </w:numPr>
        <w:ind w:left="720" w:hanging="360"/>
        <w:jc w:val="left"/>
        <w:rPr>
          <w:noProof/>
        </w:rPr>
      </w:pPr>
      <w:r>
        <w:rPr>
          <w:noProof/>
        </w:rPr>
        <w:t>Zwemmen, waterpolo, triatlon</w:t>
      </w:r>
    </w:p>
    <w:p>
      <w:pPr>
        <w:rPr>
          <w:noProof/>
        </w:rPr>
      </w:pPr>
      <w:r>
        <w:rPr>
          <w:noProof/>
        </w:rPr>
        <w:t>Volgende activiteiten worden ontraden:</w:t>
      </w:r>
    </w:p>
    <w:p>
      <w:pPr>
        <w:numPr>
          <w:ilvl w:val="0"/>
          <w:numId w:val="17"/>
        </w:numPr>
        <w:ind w:left="720" w:hanging="360"/>
        <w:jc w:val="left"/>
        <w:rPr>
          <w:noProof/>
        </w:rPr>
      </w:pPr>
      <w:r>
        <w:rPr>
          <w:noProof/>
        </w:rPr>
        <w:t>Zeilen </w:t>
      </w:r>
    </w:p>
    <w:p>
      <w:pPr>
        <w:numPr>
          <w:ilvl w:val="0"/>
          <w:numId w:val="17"/>
        </w:numPr>
        <w:ind w:left="720" w:hanging="360"/>
        <w:jc w:val="left"/>
        <w:rPr>
          <w:noProof/>
        </w:rPr>
      </w:pPr>
      <w:r>
        <w:rPr>
          <w:noProof/>
        </w:rPr>
        <w:t>Waterfiets</w:t>
      </w:r>
    </w:p>
    <w:p>
      <w:pPr>
        <w:numPr>
          <w:ilvl w:val="0"/>
          <w:numId w:val="17"/>
        </w:numPr>
        <w:ind w:left="720" w:hanging="360"/>
        <w:jc w:val="left"/>
        <w:rPr>
          <w:noProof/>
        </w:rPr>
      </w:pPr>
      <w:r>
        <w:rPr>
          <w:noProof/>
        </w:rPr>
        <w:t>Bootvissen en wedstrijdvissen</w:t>
      </w:r>
    </w:p>
    <w:p>
      <w:pPr>
        <w:numPr>
          <w:ilvl w:val="0"/>
          <w:numId w:val="17"/>
        </w:numPr>
        <w:ind w:left="720" w:hanging="360"/>
        <w:jc w:val="left"/>
        <w:rPr>
          <w:noProof/>
        </w:rPr>
      </w:pPr>
      <w:r>
        <w:rPr>
          <w:noProof/>
        </w:rPr>
        <w:t>Roeien </w:t>
      </w:r>
    </w:p>
    <w:p>
      <w:pPr>
        <w:numPr>
          <w:ilvl w:val="0"/>
          <w:numId w:val="17"/>
        </w:numPr>
        <w:ind w:left="720" w:hanging="360"/>
        <w:jc w:val="left"/>
        <w:rPr>
          <w:noProof/>
        </w:rPr>
      </w:pPr>
      <w:r>
        <w:rPr>
          <w:noProof/>
        </w:rPr>
        <w:t>Kajak en suppen</w:t>
      </w:r>
    </w:p>
    <w:p>
      <w:pPr>
        <w:rPr>
          <w:noProof/>
        </w:rPr>
      </w:pPr>
      <w:r>
        <w:rPr>
          <w:noProof/>
        </w:rPr>
        <w:t>Om de uniformiteit te bewaren wordt voorgesteld deze richtlijnen te volgen. </w:t>
      </w:r>
    </w:p>
    <w:p>
      <w:pPr>
        <w:rPr>
          <w:noProof/>
        </w:rPr>
      </w:pPr>
      <w:r>
        <w:rPr>
          <w:noProof/>
        </w:rPr>
        <w:t>Om het recreatieverbod in te stellen zijn 2 zaken vereist:</w:t>
      </w:r>
    </w:p>
    <w:p>
      <w:pPr>
        <w:numPr>
          <w:ilvl w:val="0"/>
          <w:numId w:val="18"/>
        </w:numPr>
        <w:ind w:left="720" w:hanging="360"/>
        <w:jc w:val="left"/>
        <w:rPr>
          <w:noProof/>
        </w:rPr>
      </w:pPr>
      <w:r>
        <w:rPr>
          <w:noProof/>
        </w:rPr>
        <w:t>opmaak van een burgemeesterbesluit</w:t>
      </w:r>
    </w:p>
    <w:p>
      <w:pPr>
        <w:numPr>
          <w:ilvl w:val="0"/>
          <w:numId w:val="18"/>
        </w:numPr>
        <w:ind w:left="720" w:hanging="360"/>
        <w:jc w:val="left"/>
        <w:rPr>
          <w:noProof/>
        </w:rPr>
      </w:pPr>
      <w:r>
        <w:rPr>
          <w:noProof/>
        </w:rPr>
        <w:t>plaatsen van borden inzake tijdelijk recreatieverbod (incl. burgemeesterbesluit)</w:t>
      </w:r>
    </w:p>
    <w:p>
      <w:pPr>
        <w:rPr>
          <w:noProof/>
        </w:rPr>
      </w:pPr>
      <w:r>
        <w:rPr>
          <w:noProof/>
        </w:rPr>
        <w:t>Het recreatieverbod kan pas worden opgeheven indien de bloei uit de volledige zone verdwenen is en indien uit analyseresultaten blijkt dat de chlorofyl-a- en microcystinegehaltes, respectievelijk &lt;25µg/l en &lt;8µg/l bedragen.</w:t>
      </w:r>
      <w:r>
        <w:rPr>
          <w:noProof/>
        </w:rPr>
        <w:br/>
      </w:r>
      <w:r>
        <w:rPr>
          <w:noProof/>
        </w:rPr>
        <w:t>Het routinematige controleprogramma van de recreatiezone wordt automatisch onderbroken wanneer er een recreatieverbod is opgelegd.</w:t>
      </w:r>
    </w:p>
    <w:p>
      <w:pPr>
        <w:rPr>
          <w:noProof/>
        </w:rPr>
      </w:pPr>
      <w:r>
        <w:rPr>
          <w:noProof/>
        </w:rPr>
        <w:t>Wanneer de bloei volledig verdwenen is, moet de exploitant onmiddellijk de VMM en het Department Zorg hiervan op de hoogte brengen. Er wordt dan zo spoedig mogelijk een chlorofyl-a meting en monstername voor de bepaling van de toxines uitgevoerd. Het resultaat van deze monstername zal bepalend zijn voor het verdere verloop van de opvolging. Het Departement Zorg informeert de stad zo spoedig mogelijk over dit resultaat en de eventuele opheffing van het recreatieverbod.</w:t>
      </w:r>
    </w:p>
    <w:p w:rsidR="00160002" w:rsidP="00160002" w14:paraId="2FA69497" w14:textId="570AB3FB">
      <w:pPr>
        <w:pStyle w:val="Tekstvaklabel"/>
        <w:rPr>
          <w:noProof/>
        </w:rPr>
      </w:pPr>
      <w:r>
        <w:rPr>
          <w:noProof/>
        </w:rPr>
        <w:t>Financiële gevolgen</w:t>
      </w:r>
    </w:p>
    <w:p>
      <w:pPr>
        <w:rPr>
          <w:noProof/>
        </w:rPr>
      </w:pPr>
      <w:r>
        <w:rPr>
          <w:noProof/>
        </w:rPr>
        <w:t>Deze beslissing valt niet onder de visumplicht en heeft geen financiële gevolgen.</w:t>
      </w:r>
    </w:p>
    <w:p w:rsidR="00160002" w:rsidRPr="00FC3E79" w:rsidP="00160002" w14:paraId="374ED1F6" w14:textId="3C5021A2">
      <w:pPr>
        <w:pStyle w:val="Tekstvaklabel"/>
      </w:pPr>
      <w:r>
        <w:rPr>
          <w:noProof/>
        </w:rPr>
        <w:t>Besluit</w:t>
      </w:r>
    </w:p>
    <w:p>
      <w:pPr>
        <w:rPr>
          <w:noProof/>
        </w:rPr>
      </w:pPr>
      <w:r>
        <w:rPr>
          <w:noProof/>
        </w:rPr>
        <w:t>Artikel 1</w:t>
      </w:r>
      <w:r>
        <w:rPr>
          <w:noProof/>
        </w:rPr>
        <w:br/>
      </w:r>
      <w:r>
        <w:rPr>
          <w:noProof/>
        </w:rPr>
        <w:t>Wegens de aanwezigheid van blauwalgen wordt op de Surfput Florizoone, Oudenaardsesteenweg 225, 9800 Deinze een tijdelijk recreatieverbod ingesteld op:</w:t>
      </w:r>
    </w:p>
    <w:p>
      <w:pPr>
        <w:numPr>
          <w:ilvl w:val="0"/>
          <w:numId w:val="19"/>
        </w:numPr>
        <w:ind w:left="720" w:hanging="360"/>
        <w:jc w:val="left"/>
        <w:rPr>
          <w:noProof/>
        </w:rPr>
      </w:pPr>
      <w:r>
        <w:rPr>
          <w:noProof/>
        </w:rPr>
        <w:t>Drijvend springkasteel/hindernissenparcours</w:t>
      </w:r>
    </w:p>
    <w:p>
      <w:pPr>
        <w:numPr>
          <w:ilvl w:val="0"/>
          <w:numId w:val="19"/>
        </w:numPr>
        <w:ind w:left="720" w:hanging="360"/>
        <w:jc w:val="left"/>
        <w:rPr>
          <w:noProof/>
        </w:rPr>
      </w:pPr>
      <w:r>
        <w:rPr>
          <w:noProof/>
        </w:rPr>
        <w:t>Speel- of beluchtingssfontein</w:t>
      </w:r>
    </w:p>
    <w:p>
      <w:pPr>
        <w:numPr>
          <w:ilvl w:val="0"/>
          <w:numId w:val="19"/>
        </w:numPr>
        <w:ind w:left="720" w:hanging="360"/>
        <w:jc w:val="left"/>
        <w:rPr>
          <w:noProof/>
        </w:rPr>
      </w:pPr>
      <w:r>
        <w:rPr>
          <w:noProof/>
        </w:rPr>
        <w:t>Waadpak en/of bellyboat vissen</w:t>
      </w:r>
    </w:p>
    <w:p>
      <w:pPr>
        <w:numPr>
          <w:ilvl w:val="0"/>
          <w:numId w:val="19"/>
        </w:numPr>
        <w:ind w:left="720" w:hanging="360"/>
        <w:jc w:val="left"/>
        <w:rPr>
          <w:noProof/>
        </w:rPr>
      </w:pPr>
      <w:r>
        <w:rPr>
          <w:noProof/>
        </w:rPr>
        <w:t>Jetski</w:t>
      </w:r>
    </w:p>
    <w:p>
      <w:pPr>
        <w:numPr>
          <w:ilvl w:val="0"/>
          <w:numId w:val="19"/>
        </w:numPr>
        <w:ind w:left="720" w:hanging="360"/>
        <w:jc w:val="left"/>
        <w:rPr>
          <w:noProof/>
        </w:rPr>
      </w:pPr>
      <w:r>
        <w:rPr>
          <w:noProof/>
        </w:rPr>
        <w:t>Windsurfen</w:t>
      </w:r>
    </w:p>
    <w:p>
      <w:pPr>
        <w:numPr>
          <w:ilvl w:val="0"/>
          <w:numId w:val="19"/>
        </w:numPr>
        <w:ind w:left="720" w:hanging="360"/>
        <w:jc w:val="left"/>
        <w:rPr>
          <w:noProof/>
        </w:rPr>
      </w:pPr>
      <w:r>
        <w:rPr>
          <w:noProof/>
        </w:rPr>
        <w:t>Waterski, tubing, wakeboarden</w:t>
      </w:r>
    </w:p>
    <w:p>
      <w:pPr>
        <w:numPr>
          <w:ilvl w:val="0"/>
          <w:numId w:val="19"/>
        </w:numPr>
        <w:ind w:left="720" w:hanging="360"/>
        <w:jc w:val="left"/>
        <w:rPr>
          <w:noProof/>
        </w:rPr>
      </w:pPr>
      <w:r>
        <w:rPr>
          <w:noProof/>
        </w:rPr>
        <w:t>Duiken</w:t>
      </w:r>
    </w:p>
    <w:p>
      <w:pPr>
        <w:numPr>
          <w:ilvl w:val="0"/>
          <w:numId w:val="19"/>
        </w:numPr>
        <w:ind w:left="720" w:hanging="360"/>
        <w:jc w:val="left"/>
        <w:rPr>
          <w:noProof/>
        </w:rPr>
      </w:pPr>
      <w:r>
        <w:rPr>
          <w:noProof/>
        </w:rPr>
        <w:t>Zwemmen, waterpolo, triatlon</w:t>
      </w:r>
    </w:p>
    <w:p>
      <w:pPr>
        <w:rPr>
          <w:noProof/>
        </w:rPr>
      </w:pPr>
      <w:r>
        <w:rPr>
          <w:noProof/>
        </w:rPr>
        <w:t>Alle andere vormen van waterrecreatie zoals zeilen, waterfiets, bootvissen en wedstrijdvissen, roeien, kajak, suppen en pedalo worden ontraden.</w:t>
      </w:r>
    </w:p>
    <w:p>
      <w:pPr>
        <w:rPr>
          <w:noProof/>
        </w:rPr>
      </w:pPr>
      <w:r>
        <w:rPr>
          <w:noProof/>
        </w:rPr>
        <w:t>Artikel 2</w:t>
      </w:r>
      <w:r>
        <w:rPr>
          <w:noProof/>
        </w:rPr>
        <w:br/>
      </w:r>
      <w:r>
        <w:rPr>
          <w:noProof/>
        </w:rPr>
        <w:t>Het tijdelijk recreatieverbod wordt ter plaatse kenbaar gemaakt middels een affiche (incl. burgemeester besluit).</w:t>
      </w:r>
    </w:p>
    <w:p>
      <w:pPr>
        <w:rPr>
          <w:noProof/>
        </w:rPr>
      </w:pPr>
      <w:r>
        <w:rPr>
          <w:noProof/>
        </w:rPr>
        <w:t>Artikel 3</w:t>
      </w:r>
      <w:r>
        <w:rPr>
          <w:noProof/>
        </w:rPr>
        <w:br/>
      </w:r>
      <w:r>
        <w:rPr>
          <w:noProof/>
        </w:rPr>
        <w:t>Dit besluit kan ten allen tijde door een beslissing van de burgemeester van de stad Deinze aangepast of opgeheven worden.</w:t>
      </w:r>
    </w:p>
    <w:p>
      <w:pPr>
        <w:rPr>
          <w:noProof/>
        </w:rPr>
      </w:pPr>
      <w:r>
        <w:rPr>
          <w:noProof/>
        </w:rPr>
        <w:t>Artikel 4</w:t>
      </w:r>
      <w:r>
        <w:rPr>
          <w:noProof/>
        </w:rPr>
        <w:br/>
      </w:r>
      <w:r>
        <w:rPr>
          <w:noProof/>
        </w:rPr>
        <w:t>Een kopie van deze beslissing wordt overgemaakt aan de politie, aan VMM en aan het Departement Zorg.</w:t>
      </w:r>
    </w:p>
    <w:p>
      <w:pPr>
        <w:rPr>
          <w:noProof/>
        </w:rPr>
      </w:pPr>
      <w:r>
        <w:rPr>
          <w:noProof/>
        </w:rPr>
        <w:t>Artikel 5</w:t>
      </w:r>
      <w:r>
        <w:rPr>
          <w:noProof/>
        </w:rPr>
        <w:br/>
      </w:r>
      <w:r>
        <w:rPr>
          <w:noProof/>
        </w:rPr>
        <w:t>Dit besluit wordt bekendgemaakt door aanplakking op de gebruikelijke aanplakplaats voor de officiële bekendmakingen en door publicatie op de stedelijke website www.deinze.be.</w:t>
      </w:r>
    </w:p>
    <w:p w:rsidR="0001242F" w:rsidP="0001242F" w14:paraId="65D9A4E1" w14:textId="77777777">
      <w:pPr>
        <w:rPr>
          <w:rFonts w:eastAsia="Calibri"/>
        </w:rPr>
      </w:pPr>
    </w:p>
    <w:p w:rsidR="002D5715" w:rsidRPr="002D5715" w:rsidP="002D5715" w14:paraId="3ACD8195" w14:textId="42164154">
      <w:pPr>
        <w:spacing w:before="240" w:after="0"/>
      </w:pPr>
      <w:r w:rsidRPr="002D5715">
        <w:t xml:space="preserve">Beslist in zitting van </w:t>
      </w:r>
      <w:r w:rsidRPr="002D5715">
        <w:rPr>
          <w:noProof/>
        </w:rPr>
        <w:t>28 juli 2026</w:t>
      </w:r>
    </w:p>
    <w:p w:rsidR="002D5715" w:rsidRPr="002D5715" w:rsidP="002D5715" w14:paraId="78F106C5" w14:textId="77777777">
      <w:pPr>
        <w:rPr>
          <w:rFonts w:eastAsia="Calibri"/>
        </w:rPr>
      </w:pPr>
    </w:p>
    <w:tbl>
      <w:tblPr>
        <w:tblW w:w="9815" w:type="dxa"/>
        <w:tblLook w:val="04A0"/>
      </w:tblPr>
      <w:tblGrid>
        <w:gridCol w:w="3715"/>
        <w:gridCol w:w="2126"/>
        <w:gridCol w:w="3974"/>
      </w:tblGrid>
      <w:tr w14:paraId="27D017DE" w14:textId="77777777" w:rsidTr="00950FA6">
        <w:tblPrEx>
          <w:tblW w:w="9815" w:type="dxa"/>
          <w:tblLook w:val="04A0"/>
        </w:tblPrEx>
        <w:tc>
          <w:tcPr>
            <w:tcW w:w="9815" w:type="dxa"/>
            <w:gridSpan w:val="3"/>
            <w:shd w:val="clear" w:color="auto" w:fill="auto"/>
          </w:tcPr>
          <w:p w:rsidR="002D5715" w:rsidRPr="002D5715" w:rsidP="002D5715" w14:paraId="519DA502" w14:textId="6E9356FB">
            <w:pPr>
              <w:jc w:val="center"/>
            </w:pPr>
            <w:r>
              <w:t>Namens de burgemeester</w:t>
            </w:r>
          </w:p>
        </w:tc>
      </w:tr>
      <w:tr w14:paraId="5C3F763A" w14:textId="77777777" w:rsidTr="00950FA6">
        <w:tblPrEx>
          <w:tblW w:w="9815" w:type="dxa"/>
          <w:tblLook w:val="04A0"/>
        </w:tblPrEx>
        <w:tc>
          <w:tcPr>
            <w:tcW w:w="3715" w:type="dxa"/>
            <w:shd w:val="clear" w:color="auto" w:fill="auto"/>
          </w:tcPr>
          <w:p w:rsidR="002D5715" w:rsidRPr="002D5715" w:rsidP="002D5715" w14:paraId="753066D4" w14:textId="5D3E611A">
            <w:r w:rsidRPr="002D5715">
              <w:t xml:space="preserve">De </w:t>
            </w:r>
            <w:r w:rsidRPr="002D5715">
              <w:rPr>
                <w:noProof/>
              </w:rPr>
              <w:t>adjunct algemeen directeur</w:t>
            </w:r>
            <w:r w:rsidRPr="002D5715">
              <w:t>,</w:t>
            </w:r>
          </w:p>
          <w:p w:rsidR="002D5715" w:rsidRPr="002D5715" w:rsidP="002D5715" w14:paraId="5CE5C248" w14:textId="7682AD7F">
            <w:r w:rsidRPr="002D5715">
              <w:rPr>
                <w:noProof/>
              </w:rPr>
              <w:t>Joke Mertens</w:t>
            </w:r>
          </w:p>
        </w:tc>
        <w:tc>
          <w:tcPr>
            <w:tcW w:w="2126" w:type="dxa"/>
            <w:shd w:val="clear" w:color="auto" w:fill="auto"/>
          </w:tcPr>
          <w:p w:rsidR="002D5715" w:rsidRPr="002D5715" w:rsidP="002D5715" w14:paraId="755B3A51" w14:textId="77777777"/>
        </w:tc>
        <w:tc>
          <w:tcPr>
            <w:tcW w:w="3974" w:type="dxa"/>
            <w:shd w:val="clear" w:color="auto" w:fill="auto"/>
          </w:tcPr>
          <w:p w:rsidR="002D5715" w:rsidRPr="002D5715" w:rsidP="002D5715" w14:paraId="47D9206C" w14:textId="1CDFDF7F">
            <w:pPr>
              <w:jc w:val="right"/>
            </w:pPr>
            <w:r w:rsidRPr="002D5715">
              <w:t xml:space="preserve">De </w:t>
            </w:r>
            <w:r w:rsidRPr="002D5715">
              <w:rPr>
                <w:noProof/>
              </w:rPr>
              <w:t>burgemeester</w:t>
            </w:r>
            <w:r w:rsidRPr="002D5715">
              <w:t>,</w:t>
            </w:r>
          </w:p>
          <w:p w:rsidR="002D5715" w:rsidRPr="002D5715" w:rsidP="002D5715" w14:paraId="6FBDB7C2" w14:textId="7AC1B650">
            <w:pPr>
              <w:jc w:val="right"/>
            </w:pPr>
            <w:r w:rsidRPr="002D5715">
              <w:rPr>
                <w:noProof/>
              </w:rPr>
              <w:t>Rutger De Reu</w:t>
            </w:r>
          </w:p>
        </w:tc>
      </w:tr>
      <w:tr w14:paraId="76148874" w14:textId="77777777" w:rsidTr="00950FA6">
        <w:tblPrEx>
          <w:tblW w:w="9815" w:type="dxa"/>
          <w:tblLook w:val="04A0"/>
        </w:tblPrEx>
        <w:tc>
          <w:tcPr>
            <w:tcW w:w="9815" w:type="dxa"/>
            <w:gridSpan w:val="3"/>
            <w:shd w:val="clear" w:color="auto" w:fill="auto"/>
          </w:tcPr>
          <w:p w:rsidR="002D5715" w:rsidRPr="002D5715" w:rsidP="002D5715" w14:paraId="09A76684" w14:textId="6FEF2536">
            <w:pPr>
              <w:jc w:val="center"/>
            </w:pPr>
            <w:r w:rsidRPr="002D5715">
              <w:t>Voor éénsluidend afschrift,</w:t>
            </w:r>
            <w:r w:rsidRPr="002D5715">
              <w:br/>
              <w:t xml:space="preserve">Deinze, </w:t>
            </w:r>
            <w:r w:rsidRPr="002D5715">
              <w:fldChar w:fldCharType="begin"/>
            </w:r>
            <w:r w:rsidRPr="002D5715">
              <w:instrText xml:space="preserve"> DATE  \@ "d MMMM yyyy"  \* MERGEFORMAT </w:instrText>
            </w:r>
            <w:r w:rsidRPr="002D5715">
              <w:fldChar w:fldCharType="separate"/>
            </w:r>
            <w:r w:rsidR="00544762">
              <w:rPr>
                <w:noProof/>
              </w:rPr>
              <w:t>28 juli 2026</w:t>
            </w:r>
            <w:r w:rsidRPr="002D5715">
              <w:fldChar w:fldCharType="end"/>
            </w:r>
          </w:p>
        </w:tc>
      </w:tr>
    </w:tbl>
    <w:p w:rsidR="002D5715" w:rsidRPr="003B6832" w:rsidP="002D5715" w14:paraId="0CC3B451" w14:textId="77777777">
      <w:pPr>
        <w:tabs>
          <w:tab w:val="left" w:pos="6379"/>
        </w:tabs>
        <w:ind w:hanging="851"/>
        <w:rPr>
          <w:sz w:val="4"/>
          <w:szCs w:val="4"/>
        </w:rPr>
      </w:pPr>
    </w:p>
    <w:p w:rsidR="002D5715" w:rsidRPr="003B6832" w:rsidP="002D5715" w14:paraId="4AE949BD" w14:textId="12E1665F">
      <w:pPr>
        <w:tabs>
          <w:tab w:val="left" w:pos="6379"/>
        </w:tabs>
        <w:ind w:hanging="709"/>
        <w:rPr>
          <w:rFonts w:ascii="Arial" w:hAnsi="Arial" w:cs="Arial"/>
          <w:color w:val="DFDFDF" w:themeColor="background1"/>
          <w:sz w:val="4"/>
          <w:szCs w:val="4"/>
        </w:rPr>
      </w:pPr>
      <w:r w:rsidRPr="003B6832">
        <w:rPr>
          <w:rFonts w:ascii="Arial" w:hAnsi="Arial" w:cs="Arial"/>
          <w:color w:val="DFDFDF" w:themeColor="background1"/>
          <w:sz w:val="4"/>
          <w:szCs w:val="4"/>
        </w:rPr>
        <w:t>#$ondertekening</w:t>
      </w:r>
      <w:r w:rsidRPr="003B6832" w:rsidR="006E2F94">
        <w:rPr>
          <w:rFonts w:ascii="Arial" w:hAnsi="Arial" w:cs="Arial"/>
          <w:color w:val="DFDFDF" w:themeColor="background1"/>
          <w:sz w:val="4"/>
          <w:szCs w:val="4"/>
        </w:rPr>
        <w:t>1</w:t>
      </w:r>
      <w:r w:rsidRPr="003B6832">
        <w:rPr>
          <w:rFonts w:ascii="Arial" w:hAnsi="Arial" w:cs="Arial"/>
          <w:color w:val="DFDFDF" w:themeColor="background1"/>
          <w:sz w:val="4"/>
          <w:szCs w:val="4"/>
        </w:rPr>
        <w:t>$#</w:t>
      </w:r>
      <w:r w:rsidRPr="003B6832">
        <w:rPr>
          <w:rFonts w:ascii="Arial" w:hAnsi="Arial" w:cs="Arial"/>
          <w:color w:val="DFDFDF" w:themeColor="background1"/>
          <w:sz w:val="4"/>
          <w:szCs w:val="4"/>
        </w:rPr>
        <w:tab/>
      </w:r>
      <w:r w:rsidRPr="003B6832">
        <w:rPr>
          <w:rFonts w:ascii="Arial" w:hAnsi="Arial" w:cs="Arial"/>
          <w:color w:val="DFDFDF" w:themeColor="background1"/>
          <w:sz w:val="4"/>
          <w:szCs w:val="4"/>
        </w:rPr>
        <w:tab/>
        <w:t>#$ondertekening</w:t>
      </w:r>
      <w:r w:rsidRPr="003B6832" w:rsidR="006E2F94">
        <w:rPr>
          <w:rFonts w:ascii="Arial" w:hAnsi="Arial" w:cs="Arial"/>
          <w:color w:val="DFDFDF" w:themeColor="background1"/>
          <w:sz w:val="4"/>
          <w:szCs w:val="4"/>
        </w:rPr>
        <w:t>2</w:t>
      </w:r>
      <w:r w:rsidRPr="003B6832">
        <w:rPr>
          <w:rFonts w:ascii="Arial" w:hAnsi="Arial" w:cs="Arial"/>
          <w:color w:val="DFDFDF" w:themeColor="background1"/>
          <w:sz w:val="4"/>
          <w:szCs w:val="4"/>
        </w:rPr>
        <w:t>$#</w:t>
      </w:r>
    </w:p>
    <w:p w:rsidR="002D5715" w:rsidRPr="003B6832" w:rsidP="002D5715" w14:paraId="72BEA7FB" w14:textId="77777777">
      <w:pPr>
        <w:tabs>
          <w:tab w:val="left" w:pos="6379"/>
        </w:tabs>
        <w:rPr>
          <w:sz w:val="18"/>
          <w:szCs w:val="18"/>
        </w:rPr>
      </w:pPr>
    </w:p>
    <w:p w:rsidR="002D5715" w:rsidRPr="003B6832" w:rsidP="002D5715" w14:paraId="173F3D99" w14:textId="77777777">
      <w:pPr>
        <w:tabs>
          <w:tab w:val="left" w:pos="6379"/>
        </w:tabs>
        <w:rPr>
          <w:sz w:val="18"/>
          <w:szCs w:val="18"/>
        </w:rPr>
      </w:pPr>
    </w:p>
    <w:p w:rsidR="002D5715" w:rsidRPr="003B6832" w:rsidP="002D5715" w14:paraId="702AE255" w14:textId="77777777">
      <w:pPr>
        <w:tabs>
          <w:tab w:val="left" w:pos="6379"/>
        </w:tabs>
        <w:rPr>
          <w:sz w:val="18"/>
          <w:szCs w:val="18"/>
        </w:rPr>
      </w:pPr>
    </w:p>
    <w:p w:rsidR="002D5715" w:rsidRPr="003B6832" w:rsidP="002D5715" w14:paraId="3839C938" w14:textId="77777777">
      <w:pPr>
        <w:tabs>
          <w:tab w:val="left" w:pos="851"/>
          <w:tab w:val="center" w:pos="4536"/>
          <w:tab w:val="right" w:pos="9072"/>
        </w:tabs>
        <w:spacing w:after="0"/>
        <w:rPr>
          <w:rFonts w:ascii="Arial" w:hAnsi="Arial" w:cs="Arial"/>
          <w:color w:val="DFDFDF" w:themeColor="background1"/>
          <w:sz w:val="4"/>
          <w:szCs w:val="4"/>
        </w:rPr>
      </w:pPr>
      <w:r w:rsidRPr="003B6832">
        <w:rPr>
          <w:rFonts w:ascii="Arial" w:hAnsi="Arial" w:cs="Arial"/>
          <w:color w:val="DFDFDF" w:themeColor="background1"/>
          <w:sz w:val="4"/>
          <w:szCs w:val="4"/>
        </w:rPr>
        <w:t>#$stempel$#</w:t>
      </w:r>
    </w:p>
    <w:sectPr>
      <w:footerReference w:type="default" r:id="rI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ppins">
    <w:panose1 w:val="02000000000000000000"/>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995479053"/>
      <w:docPartObj>
        <w:docPartGallery w:val="Page Numbers (Bottom of Page)"/>
        <w:docPartUnique/>
      </w:docPartObj>
    </w:sdtPr>
    <w:sdtContent>
      <w:p w:rsidR="00F40F20" w14:paraId="3A4FEB07" w14:textId="1E4B299C">
        <w:pPr>
          <w:pStyle w:val="Footer"/>
          <w:jc w:val="right"/>
        </w:pPr>
        <w:r>
          <w:fldChar w:fldCharType="begin"/>
        </w:r>
        <w:r>
          <w:instrText>PAGE   \* MERGEFORMAT</w:instrText>
        </w:r>
        <w:r>
          <w:fldChar w:fldCharType="separate"/>
        </w:r>
        <w:r w:rsidRPr="00F40F20">
          <w:rPr>
            <w:noProof/>
            <w:lang w:val="nl-NL"/>
          </w:rPr>
          <w:t>3</w:t>
        </w:r>
        <w:r>
          <w:fldChar w:fldCharType="end"/>
        </w:r>
      </w:p>
    </w:sdtContent>
  </w:sdt>
  <w:p w:rsidR="00F40F20" w14:paraId="5EA59480"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7C"/>
    <w:multiLevelType w:val="singleLevel"/>
    <w:tmpl w:val="488C91F0"/>
    <w:lvl w:ilvl="0">
      <w:start w:val="1"/>
      <w:numFmt w:val="decimal"/>
      <w:lvlText w:val="%1."/>
      <w:lvlJc w:val="left"/>
      <w:pPr>
        <w:tabs>
          <w:tab w:val="num" w:pos="1492"/>
        </w:tabs>
        <w:ind w:left="1492" w:hanging="360"/>
      </w:pPr>
    </w:lvl>
  </w:abstractNum>
  <w:abstractNum w:abstractNumId="1" w15:restartNumberingAfterBreak="1">
    <w:nsid w:val="FFFFFF7D"/>
    <w:multiLevelType w:val="singleLevel"/>
    <w:tmpl w:val="13BEB690"/>
    <w:lvl w:ilvl="0">
      <w:start w:val="1"/>
      <w:numFmt w:val="decimal"/>
      <w:lvlText w:val="%1."/>
      <w:lvlJc w:val="left"/>
      <w:pPr>
        <w:tabs>
          <w:tab w:val="num" w:pos="1209"/>
        </w:tabs>
        <w:ind w:left="1209" w:hanging="360"/>
      </w:pPr>
    </w:lvl>
  </w:abstractNum>
  <w:abstractNum w:abstractNumId="2" w15:restartNumberingAfterBreak="1">
    <w:nsid w:val="FFFFFF7E"/>
    <w:multiLevelType w:val="singleLevel"/>
    <w:tmpl w:val="F31E8BF0"/>
    <w:lvl w:ilvl="0">
      <w:start w:val="1"/>
      <w:numFmt w:val="decimal"/>
      <w:lvlText w:val="%1."/>
      <w:lvlJc w:val="left"/>
      <w:pPr>
        <w:tabs>
          <w:tab w:val="num" w:pos="926"/>
        </w:tabs>
        <w:ind w:left="926" w:hanging="360"/>
      </w:pPr>
    </w:lvl>
  </w:abstractNum>
  <w:abstractNum w:abstractNumId="3" w15:restartNumberingAfterBreak="1">
    <w:nsid w:val="FFFFFF7F"/>
    <w:multiLevelType w:val="singleLevel"/>
    <w:tmpl w:val="7930C0B8"/>
    <w:lvl w:ilvl="0">
      <w:start w:val="1"/>
      <w:numFmt w:val="decimal"/>
      <w:lvlText w:val="%1."/>
      <w:lvlJc w:val="left"/>
      <w:pPr>
        <w:tabs>
          <w:tab w:val="num" w:pos="643"/>
        </w:tabs>
        <w:ind w:left="643" w:hanging="360"/>
      </w:pPr>
    </w:lvl>
  </w:abstractNum>
  <w:abstractNum w:abstractNumId="4" w15:restartNumberingAfterBreak="1">
    <w:nsid w:val="FFFFFF80"/>
    <w:multiLevelType w:val="singleLevel"/>
    <w:tmpl w:val="6AE085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A2CA9D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1A3E1FF6"/>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A31609A4"/>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A6E40656"/>
    <w:lvl w:ilvl="0">
      <w:start w:val="1"/>
      <w:numFmt w:val="decimal"/>
      <w:lvlText w:val="%1."/>
      <w:lvlJc w:val="left"/>
      <w:pPr>
        <w:tabs>
          <w:tab w:val="num" w:pos="360"/>
        </w:tabs>
        <w:ind w:left="360" w:hanging="360"/>
      </w:pPr>
    </w:lvl>
  </w:abstractNum>
  <w:abstractNum w:abstractNumId="9" w15:restartNumberingAfterBreak="1">
    <w:nsid w:val="FFFFFF89"/>
    <w:multiLevelType w:val="singleLevel"/>
    <w:tmpl w:val="F09ADC64"/>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119839F6"/>
    <w:multiLevelType w:val="multilevel"/>
    <w:tmpl w:val="0798CA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1">
    <w:nsid w:val="13572777"/>
    <w:multiLevelType w:val="hybridMultilevel"/>
    <w:tmpl w:val="9E5820F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1">
    <w:nsid w:val="5455120C"/>
    <w:multiLevelType w:val="hybridMultilevel"/>
    <w:tmpl w:val="1C681E7E"/>
    <w:lvl w:ilvl="0">
      <w:start w:val="1"/>
      <w:numFmt w:val="decimal"/>
      <w:lvlText w:val="%1."/>
      <w:lvlJc w:val="left"/>
      <w:pPr>
        <w:ind w:left="720" w:hanging="360"/>
      </w:pPr>
      <w:rPr>
        <w:rFonts w:hint="default"/>
        <w:spacing w:val="-36"/>
        <w:w w:val="100"/>
        <w:position w:val="0"/>
        <w14:numForm w14:val="lining"/>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1">
    <w:nsid w:val="5455120D"/>
    <w:multiLevelType w:val="multilevel"/>
    <w:tmpl w:val="5455120D"/>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1">
    <w:nsid w:val="5455120E"/>
    <w:multiLevelType w:val="multilevel"/>
    <w:tmpl w:val="5455120E"/>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1">
    <w:nsid w:val="5455120F"/>
    <w:multiLevelType w:val="hybridMultilevel"/>
    <w:tmpl w:val="5455120F"/>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15:restartNumberingAfterBreak="1">
    <w:nsid w:val="54551210"/>
    <w:multiLevelType w:val="hybridMultilevel"/>
    <w:tmpl w:val="54551210"/>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15:restartNumberingAfterBreak="1">
    <w:nsid w:val="54551211"/>
    <w:multiLevelType w:val="multilevel"/>
    <w:tmpl w:val="54551211"/>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1">
    <w:nsid w:val="54551212"/>
    <w:multiLevelType w:val="hybridMultilevel"/>
    <w:tmpl w:val="5455121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AB3"/>
    <w:rsid w:val="0001242F"/>
    <w:rsid w:val="00060F12"/>
    <w:rsid w:val="000841BA"/>
    <w:rsid w:val="000B0984"/>
    <w:rsid w:val="000F2684"/>
    <w:rsid w:val="00160002"/>
    <w:rsid w:val="001609FB"/>
    <w:rsid w:val="001E7636"/>
    <w:rsid w:val="00211A49"/>
    <w:rsid w:val="0024441C"/>
    <w:rsid w:val="00246629"/>
    <w:rsid w:val="002D5715"/>
    <w:rsid w:val="00362FCE"/>
    <w:rsid w:val="003856B6"/>
    <w:rsid w:val="003B6832"/>
    <w:rsid w:val="003C5ED1"/>
    <w:rsid w:val="00431484"/>
    <w:rsid w:val="0043206C"/>
    <w:rsid w:val="00445965"/>
    <w:rsid w:val="004551D9"/>
    <w:rsid w:val="004865AC"/>
    <w:rsid w:val="004D5E1F"/>
    <w:rsid w:val="004E601D"/>
    <w:rsid w:val="00531E89"/>
    <w:rsid w:val="0053658B"/>
    <w:rsid w:val="00544762"/>
    <w:rsid w:val="006042BA"/>
    <w:rsid w:val="0068208A"/>
    <w:rsid w:val="006E2F94"/>
    <w:rsid w:val="0072406B"/>
    <w:rsid w:val="00785C96"/>
    <w:rsid w:val="007B63A8"/>
    <w:rsid w:val="007C1F22"/>
    <w:rsid w:val="00816F3E"/>
    <w:rsid w:val="00821233"/>
    <w:rsid w:val="008B450C"/>
    <w:rsid w:val="008C39EC"/>
    <w:rsid w:val="008F5ADF"/>
    <w:rsid w:val="009D1AB3"/>
    <w:rsid w:val="00A07320"/>
    <w:rsid w:val="00AA2DCD"/>
    <w:rsid w:val="00AB2E92"/>
    <w:rsid w:val="00B060C5"/>
    <w:rsid w:val="00B076FB"/>
    <w:rsid w:val="00CD4CCA"/>
    <w:rsid w:val="00DF37C3"/>
    <w:rsid w:val="00E12D7F"/>
    <w:rsid w:val="00E15E0E"/>
    <w:rsid w:val="00E4439B"/>
    <w:rsid w:val="00E91353"/>
    <w:rsid w:val="00EC05AA"/>
    <w:rsid w:val="00F013A3"/>
    <w:rsid w:val="00F40F20"/>
    <w:rsid w:val="00F752FF"/>
    <w:rsid w:val="00FC3E79"/>
    <w:rsid w:val="00FD7932"/>
    <w:rsid w:val="00FF050D"/>
    <w:rsid w:val="00FF5C2E"/>
    <w:rsid w:val="00FF7311"/>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14:docId w14:val="1EDA6B80"/>
  <w15:chartTrackingRefBased/>
  <w15:docId w15:val="{00FB7213-47E8-4D05-B8E1-6F01D467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56B6"/>
    <w:pPr>
      <w:spacing w:after="80" w:line="240" w:lineRule="auto"/>
    </w:pPr>
    <w:rPr>
      <w:sz w:val="20"/>
    </w:rPr>
  </w:style>
  <w:style w:type="paragraph" w:styleId="Heading1">
    <w:name w:val="heading 1"/>
    <w:basedOn w:val="Normal"/>
    <w:next w:val="Normal"/>
    <w:link w:val="Kop1Char"/>
    <w:uiPriority w:val="9"/>
    <w:qFormat/>
    <w:rsid w:val="00E91353"/>
    <w:pPr>
      <w:spacing w:after="0"/>
      <w:outlineLvl w:val="0"/>
    </w:pPr>
    <w:rPr>
      <w:rFonts w:ascii="Calibri" w:hAnsi="Calibri"/>
      <w:b/>
      <w:sz w:val="28"/>
      <w:szCs w:val="28"/>
    </w:rPr>
  </w:style>
  <w:style w:type="paragraph" w:styleId="Heading2">
    <w:name w:val="heading 2"/>
    <w:basedOn w:val="Normal"/>
    <w:next w:val="Normal"/>
    <w:link w:val="Kop2Char"/>
    <w:uiPriority w:val="9"/>
    <w:semiHidden/>
    <w:unhideWhenUsed/>
    <w:qFormat/>
    <w:rsid w:val="000124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Kop3Char"/>
    <w:uiPriority w:val="9"/>
    <w:semiHidden/>
    <w:unhideWhenUsed/>
    <w:qFormat/>
    <w:rsid w:val="00E913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9">
    <w:name w:val="heading 9"/>
    <w:basedOn w:val="Normal"/>
    <w:next w:val="Normal"/>
    <w:link w:val="Kop9Char"/>
    <w:uiPriority w:val="9"/>
    <w:semiHidden/>
    <w:unhideWhenUsed/>
    <w:qFormat/>
    <w:rsid w:val="00012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puntKop1">
    <w:name w:val="AgendapuntKop1"/>
    <w:basedOn w:val="Normal"/>
    <w:qFormat/>
    <w:rsid w:val="0001242F"/>
    <w:pPr>
      <w:spacing w:before="360" w:after="240"/>
    </w:pPr>
    <w:rPr>
      <w:b/>
      <w:sz w:val="24"/>
    </w:rPr>
  </w:style>
  <w:style w:type="paragraph" w:customStyle="1" w:styleId="AgendapuntKop2">
    <w:name w:val="AgendapuntKop2"/>
    <w:basedOn w:val="Normal"/>
    <w:link w:val="AgendapuntKop2Char"/>
    <w:qFormat/>
    <w:rsid w:val="003C5ED1"/>
    <w:pPr>
      <w:spacing w:after="0"/>
    </w:pPr>
    <w:rPr>
      <w:b/>
      <w:caps/>
      <w:color w:val="000000" w:themeColor="text1"/>
    </w:rPr>
  </w:style>
  <w:style w:type="paragraph" w:customStyle="1" w:styleId="AgendapuntKop3">
    <w:name w:val="AgendapuntKop3"/>
    <w:basedOn w:val="Normal"/>
    <w:qFormat/>
    <w:rsid w:val="003C5ED1"/>
    <w:pPr>
      <w:spacing w:after="0"/>
    </w:pPr>
    <w:rPr>
      <w:color w:val="DFDFDF" w:themeColor="background1"/>
      <w:sz w:val="2"/>
    </w:rPr>
  </w:style>
  <w:style w:type="paragraph" w:customStyle="1" w:styleId="Tekstvaklabel">
    <w:name w:val="Tekstvaklabel"/>
    <w:basedOn w:val="Normal"/>
    <w:qFormat/>
    <w:rsid w:val="003856B6"/>
    <w:pPr>
      <w:spacing w:before="240" w:after="120"/>
    </w:pPr>
    <w:rPr>
      <w:b/>
    </w:rPr>
  </w:style>
  <w:style w:type="paragraph" w:customStyle="1" w:styleId="AgendapuntTitel">
    <w:name w:val="AgendapuntTitel"/>
    <w:basedOn w:val="Normal"/>
    <w:qFormat/>
    <w:rsid w:val="003856B6"/>
    <w:pPr>
      <w:tabs>
        <w:tab w:val="left" w:pos="567"/>
      </w:tabs>
      <w:spacing w:before="360" w:after="360"/>
    </w:pPr>
    <w:rPr>
      <w:b/>
    </w:rPr>
  </w:style>
  <w:style w:type="table" w:styleId="TableGrid">
    <w:name w:val="Table Grid"/>
    <w:basedOn w:val="TableNormal"/>
    <w:uiPriority w:val="39"/>
    <w:rsid w:val="00244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gendapuntKop2Char">
    <w:name w:val="AgendapuntKop2 Char"/>
    <w:link w:val="AgendapuntKop2"/>
    <w:rsid w:val="003C5ED1"/>
    <w:rPr>
      <w:b/>
      <w:caps/>
      <w:color w:val="000000" w:themeColor="text1"/>
    </w:rPr>
  </w:style>
  <w:style w:type="character" w:customStyle="1" w:styleId="Kop1Char">
    <w:name w:val="Kop 1 Char"/>
    <w:basedOn w:val="DefaultParagraphFont"/>
    <w:link w:val="Heading1"/>
    <w:uiPriority w:val="9"/>
    <w:rsid w:val="00E91353"/>
    <w:rPr>
      <w:rFonts w:ascii="Calibri" w:hAnsi="Calibri"/>
      <w:b/>
      <w:sz w:val="28"/>
      <w:szCs w:val="28"/>
    </w:rPr>
  </w:style>
  <w:style w:type="character" w:customStyle="1" w:styleId="Kop3Char">
    <w:name w:val="Kop 3 Char"/>
    <w:basedOn w:val="DefaultParagraphFont"/>
    <w:link w:val="Heading3"/>
    <w:uiPriority w:val="9"/>
    <w:semiHidden/>
    <w:rsid w:val="00E91353"/>
    <w:rPr>
      <w:rFonts w:asciiTheme="majorHAnsi" w:eastAsiaTheme="majorEastAsia" w:hAnsiTheme="majorHAnsi" w:cstheme="majorBidi"/>
      <w:color w:val="1F4D78" w:themeColor="accent1" w:themeShade="7F"/>
      <w:sz w:val="24"/>
      <w:szCs w:val="24"/>
    </w:rPr>
  </w:style>
  <w:style w:type="character" w:customStyle="1" w:styleId="Kop2Char">
    <w:name w:val="Kop 2 Char"/>
    <w:basedOn w:val="DefaultParagraphFont"/>
    <w:link w:val="Heading2"/>
    <w:uiPriority w:val="9"/>
    <w:semiHidden/>
    <w:rsid w:val="0001242F"/>
    <w:rPr>
      <w:rFonts w:asciiTheme="majorHAnsi" w:eastAsiaTheme="majorEastAsia" w:hAnsiTheme="majorHAnsi" w:cstheme="majorBidi"/>
      <w:color w:val="2E74B5" w:themeColor="accent1" w:themeShade="BF"/>
      <w:sz w:val="26"/>
      <w:szCs w:val="26"/>
    </w:rPr>
  </w:style>
  <w:style w:type="character" w:customStyle="1" w:styleId="Kop9Char">
    <w:name w:val="Kop 9 Char"/>
    <w:basedOn w:val="DefaultParagraphFont"/>
    <w:link w:val="Heading9"/>
    <w:uiPriority w:val="9"/>
    <w:semiHidden/>
    <w:rsid w:val="0001242F"/>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4865AC"/>
    <w:pPr>
      <w:tabs>
        <w:tab w:val="left" w:pos="440"/>
        <w:tab w:val="right" w:leader="dot" w:pos="9062"/>
      </w:tabs>
      <w:spacing w:after="100"/>
      <w:ind w:left="170"/>
    </w:pPr>
    <w:rPr>
      <w:b/>
      <w:caps/>
    </w:rPr>
  </w:style>
  <w:style w:type="character" w:styleId="Hyperlink">
    <w:name w:val="Hyperlink"/>
    <w:basedOn w:val="DefaultParagraphFont"/>
    <w:uiPriority w:val="99"/>
    <w:unhideWhenUsed/>
    <w:rsid w:val="0001242F"/>
    <w:rPr>
      <w:color w:val="0563C1" w:themeColor="hyperlink"/>
      <w:u w:val="single"/>
    </w:rPr>
  </w:style>
  <w:style w:type="paragraph" w:styleId="TOC1">
    <w:name w:val="toc 1"/>
    <w:basedOn w:val="Normal"/>
    <w:next w:val="Normal"/>
    <w:autoRedefine/>
    <w:uiPriority w:val="39"/>
    <w:semiHidden/>
    <w:unhideWhenUsed/>
    <w:rsid w:val="004865AC"/>
    <w:pPr>
      <w:spacing w:before="100" w:after="100"/>
    </w:pPr>
    <w:rPr>
      <w:b/>
      <w:caps/>
    </w:rPr>
  </w:style>
  <w:style w:type="paragraph" w:styleId="Header">
    <w:name w:val="header"/>
    <w:basedOn w:val="Normal"/>
    <w:link w:val="KoptekstChar"/>
    <w:uiPriority w:val="99"/>
    <w:unhideWhenUsed/>
    <w:rsid w:val="007C1F22"/>
    <w:pPr>
      <w:tabs>
        <w:tab w:val="center" w:pos="4536"/>
        <w:tab w:val="right" w:pos="9072"/>
      </w:tabs>
      <w:spacing w:after="0"/>
    </w:pPr>
  </w:style>
  <w:style w:type="character" w:customStyle="1" w:styleId="KoptekstChar">
    <w:name w:val="Koptekst Char"/>
    <w:basedOn w:val="DefaultParagraphFont"/>
    <w:link w:val="Header"/>
    <w:uiPriority w:val="99"/>
    <w:rsid w:val="007C1F22"/>
    <w:rPr>
      <w:sz w:val="20"/>
    </w:rPr>
  </w:style>
  <w:style w:type="paragraph" w:styleId="Footer">
    <w:name w:val="footer"/>
    <w:basedOn w:val="Normal"/>
    <w:link w:val="VoettekstChar"/>
    <w:uiPriority w:val="99"/>
    <w:unhideWhenUsed/>
    <w:rsid w:val="007C1F22"/>
    <w:pPr>
      <w:tabs>
        <w:tab w:val="center" w:pos="4536"/>
        <w:tab w:val="right" w:pos="9072"/>
      </w:tabs>
      <w:spacing w:after="0"/>
    </w:pPr>
  </w:style>
  <w:style w:type="character" w:customStyle="1" w:styleId="VoettekstChar">
    <w:name w:val="Voettekst Char"/>
    <w:basedOn w:val="DefaultParagraphFont"/>
    <w:link w:val="Footer"/>
    <w:uiPriority w:val="99"/>
    <w:rsid w:val="007C1F22"/>
    <w:rPr>
      <w:sz w:val="20"/>
    </w:rPr>
  </w:style>
  <w:style w:type="table" w:customStyle="1" w:styleId="Tabelraster1">
    <w:name w:val="Tabelraster1"/>
    <w:basedOn w:val="TableNormal"/>
    <w:next w:val="TableGrid"/>
    <w:uiPriority w:val="59"/>
    <w:rsid w:val="008F5A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autoRedefine/>
    <w:uiPriority w:val="39"/>
    <w:unhideWhenUsed/>
    <w:rsid w:val="004865AC"/>
    <w:pPr>
      <w:spacing w:after="100"/>
      <w:ind w:left="1106" w:hanging="7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424</Words>
  <Characters>2336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CBS Notulen</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Notulen</dc:title>
  <dc:creator>Evy Van De Putte</dc:creator>
  <cp:lastModifiedBy>Greet De Roo</cp:lastModifiedBy>
  <cp:revision>6</cp:revision>
  <dcterms:created xsi:type="dcterms:W3CDTF">2021-07-13T13:56:00Z</dcterms:created>
  <dcterms:modified xsi:type="dcterms:W3CDTF">2023-07-05T06:40:00Z</dcterms:modified>
</cp:coreProperties>
</file>